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B4089B" w14:textId="77777777" w:rsidR="001764B8" w:rsidRDefault="001764B8" w:rsidP="008F1769">
      <w:pPr>
        <w:spacing w:line="276" w:lineRule="auto"/>
        <w:jc w:val="both"/>
      </w:pPr>
    </w:p>
    <w:p w14:paraId="1FCEF235" w14:textId="70860476" w:rsidR="0022124C" w:rsidRDefault="00A11A36" w:rsidP="008F1769">
      <w:pPr>
        <w:spacing w:line="276" w:lineRule="auto"/>
        <w:jc w:val="both"/>
        <w:rPr>
          <w:rFonts w:ascii="Century Gothic" w:hAnsi="Century Gothic"/>
        </w:rPr>
      </w:pPr>
      <w:r w:rsidRPr="008F1769">
        <w:rPr>
          <w:rFonts w:ascii="Century Gothic" w:hAnsi="Century Gothic"/>
        </w:rPr>
        <w:t>Potrjujemo, da smo seznanjeni z določbami Uredbe o zelenem javnem naročanju (Uradni list RS, št. 51/17) in jih bomo upoštevali pri izvedbi tega javnega naročila</w:t>
      </w:r>
      <w:r w:rsidR="008F1769">
        <w:rPr>
          <w:rFonts w:ascii="Century Gothic" w:hAnsi="Century Gothic"/>
        </w:rPr>
        <w:t>, pri čemer izjavljam, da izpolnjujem spodnje zahteve:</w:t>
      </w:r>
    </w:p>
    <w:p w14:paraId="60662192" w14:textId="4922BDDF" w:rsidR="008F1769" w:rsidRDefault="008F1769" w:rsidP="008F1769">
      <w:pPr>
        <w:spacing w:line="276" w:lineRule="auto"/>
        <w:jc w:val="both"/>
        <w:rPr>
          <w:rFonts w:ascii="Century Gothic" w:hAnsi="Century Gothic"/>
        </w:rPr>
      </w:pPr>
    </w:p>
    <w:p w14:paraId="4A0F802A" w14:textId="0A285BF0" w:rsidR="008F1769" w:rsidRDefault="008F1769" w:rsidP="008F1769">
      <w:pPr>
        <w:spacing w:line="276" w:lineRule="auto"/>
        <w:jc w:val="both"/>
        <w:rPr>
          <w:rFonts w:ascii="Century Gothic" w:eastAsiaTheme="minorEastAsia" w:hAnsi="Century Gothic" w:cs="Calibri"/>
          <w:szCs w:val="20"/>
        </w:rPr>
      </w:pPr>
      <w:r w:rsidRPr="008F1769">
        <w:rPr>
          <w:rFonts w:ascii="Century Gothic" w:eastAsiaTheme="minorEastAsia" w:hAnsi="Century Gothic" w:cs="Calibri"/>
          <w:szCs w:val="20"/>
        </w:rPr>
        <w:t xml:space="preserve">1. </w:t>
      </w:r>
      <w:r w:rsidR="003340EC">
        <w:rPr>
          <w:rFonts w:ascii="Century Gothic" w:eastAsiaTheme="minorEastAsia" w:hAnsi="Century Gothic" w:cs="Calibri"/>
          <w:szCs w:val="20"/>
        </w:rPr>
        <w:t>K</w:t>
      </w:r>
      <w:r w:rsidRPr="008F1769">
        <w:rPr>
          <w:rFonts w:ascii="Century Gothic" w:eastAsiaTheme="minorEastAsia" w:hAnsi="Century Gothic" w:cs="Calibri"/>
          <w:szCs w:val="20"/>
        </w:rPr>
        <w:t>adar se pri gradnji nosilne konstrukcije, ostre</w:t>
      </w:r>
      <w:r>
        <w:rPr>
          <w:rFonts w:ascii="Century Gothic" w:eastAsiaTheme="minorEastAsia" w:hAnsi="Century Gothic" w:cs="Calibri"/>
          <w:szCs w:val="20"/>
        </w:rPr>
        <w:t>š</w:t>
      </w:r>
      <w:r w:rsidRPr="008F1769">
        <w:rPr>
          <w:rFonts w:ascii="Century Gothic" w:eastAsiaTheme="minorEastAsia" w:hAnsi="Century Gothic" w:cs="Calibri"/>
          <w:szCs w:val="20"/>
        </w:rPr>
        <w:t>ja, fasadnih in notranjih oblog sten in tal oz. stropov in stavbnega pohi</w:t>
      </w:r>
      <w:r>
        <w:rPr>
          <w:rFonts w:ascii="Century Gothic" w:eastAsiaTheme="minorEastAsia" w:hAnsi="Century Gothic" w:cs="Calibri"/>
          <w:szCs w:val="20"/>
        </w:rPr>
        <w:t>š</w:t>
      </w:r>
      <w:r w:rsidRPr="008F1769">
        <w:rPr>
          <w:rFonts w:ascii="Century Gothic" w:eastAsiaTheme="minorEastAsia" w:hAnsi="Century Gothic" w:cs="Calibri"/>
          <w:szCs w:val="20"/>
        </w:rPr>
        <w:t>tva uporabi les, mora izvirati iz zakonitih virov. V ta namen je potrebno, da ponudnik zagotavlja potrdilo FSC ali PEFC zadnjega v skrbni</w:t>
      </w:r>
      <w:r>
        <w:rPr>
          <w:rFonts w:ascii="Century Gothic" w:eastAsiaTheme="minorEastAsia" w:hAnsi="Century Gothic" w:cs="Calibri"/>
          <w:szCs w:val="20"/>
        </w:rPr>
        <w:t>š</w:t>
      </w:r>
      <w:r w:rsidRPr="008F1769">
        <w:rPr>
          <w:rFonts w:ascii="Century Gothic" w:eastAsiaTheme="minorEastAsia" w:hAnsi="Century Gothic" w:cs="Calibri"/>
          <w:szCs w:val="20"/>
        </w:rPr>
        <w:t>ki verigi lesa;</w:t>
      </w:r>
    </w:p>
    <w:p w14:paraId="2268E468" w14:textId="77777777" w:rsidR="008F1769" w:rsidRPr="008F1769" w:rsidRDefault="008F1769" w:rsidP="008F1769">
      <w:pPr>
        <w:spacing w:line="276" w:lineRule="auto"/>
        <w:jc w:val="both"/>
        <w:rPr>
          <w:rFonts w:ascii="Century Gothic" w:eastAsiaTheme="minorEastAsia" w:hAnsi="Century Gothic" w:cs="Calibri"/>
          <w:szCs w:val="20"/>
        </w:rPr>
      </w:pPr>
    </w:p>
    <w:p w14:paraId="4FB4B2F5" w14:textId="5FEB750C" w:rsidR="008F1769" w:rsidRPr="008F1769" w:rsidRDefault="008F1769" w:rsidP="008F1769">
      <w:pPr>
        <w:spacing w:line="276" w:lineRule="auto"/>
        <w:jc w:val="both"/>
        <w:rPr>
          <w:rFonts w:ascii="Century Gothic" w:eastAsiaTheme="minorEastAsia" w:hAnsi="Century Gothic" w:cs="Calibri"/>
          <w:szCs w:val="20"/>
        </w:rPr>
      </w:pPr>
      <w:r w:rsidRPr="008F1769">
        <w:rPr>
          <w:rFonts w:ascii="Century Gothic" w:eastAsiaTheme="minorEastAsia" w:hAnsi="Century Gothic" w:cs="Calibri"/>
          <w:szCs w:val="20"/>
        </w:rPr>
        <w:t xml:space="preserve">2. </w:t>
      </w:r>
      <w:r w:rsidR="003340EC">
        <w:rPr>
          <w:rFonts w:ascii="Century Gothic" w:eastAsiaTheme="minorEastAsia" w:hAnsi="Century Gothic" w:cs="Calibri"/>
          <w:szCs w:val="20"/>
        </w:rPr>
        <w:t>P</w:t>
      </w:r>
      <w:r w:rsidRPr="008F1769">
        <w:rPr>
          <w:rFonts w:ascii="Century Gothic" w:eastAsiaTheme="minorEastAsia" w:hAnsi="Century Gothic" w:cs="Calibri"/>
          <w:szCs w:val="20"/>
        </w:rPr>
        <w:t>ri izvedbi gradnje se ne uporabljajo:</w:t>
      </w:r>
    </w:p>
    <w:p w14:paraId="624249D4" w14:textId="428D559D" w:rsidR="008F1769" w:rsidRPr="008F1769" w:rsidRDefault="008F1769" w:rsidP="008F1769">
      <w:pPr>
        <w:spacing w:line="276" w:lineRule="auto"/>
        <w:jc w:val="both"/>
        <w:rPr>
          <w:rFonts w:ascii="Century Gothic" w:eastAsiaTheme="minorEastAsia" w:hAnsi="Century Gothic" w:cs="Calibri"/>
          <w:szCs w:val="20"/>
        </w:rPr>
      </w:pPr>
      <w:r w:rsidRPr="008F1769">
        <w:rPr>
          <w:rFonts w:ascii="Century Gothic" w:eastAsiaTheme="minorEastAsia" w:hAnsi="Century Gothic" w:cs="Calibri"/>
          <w:szCs w:val="20"/>
        </w:rPr>
        <w:t xml:space="preserve">a) proizvodi, ki vsebujejo </w:t>
      </w:r>
      <w:r>
        <w:rPr>
          <w:rFonts w:ascii="Century Gothic" w:eastAsiaTheme="minorEastAsia" w:hAnsi="Century Gothic" w:cs="Calibri"/>
          <w:szCs w:val="20"/>
        </w:rPr>
        <w:t>ž</w:t>
      </w:r>
      <w:r w:rsidRPr="008F1769">
        <w:rPr>
          <w:rFonts w:ascii="Century Gothic" w:eastAsiaTheme="minorEastAsia" w:hAnsi="Century Gothic" w:cs="Calibri"/>
          <w:szCs w:val="20"/>
        </w:rPr>
        <w:t>veplov heksafluorid (SF6)</w:t>
      </w:r>
    </w:p>
    <w:p w14:paraId="2770F29A" w14:textId="5FF8EBA9" w:rsidR="008F1769" w:rsidRPr="008F1769" w:rsidRDefault="008F1769" w:rsidP="008F1769">
      <w:pPr>
        <w:spacing w:line="276" w:lineRule="auto"/>
        <w:jc w:val="both"/>
        <w:rPr>
          <w:rFonts w:ascii="Century Gothic" w:eastAsiaTheme="minorEastAsia" w:hAnsi="Century Gothic" w:cs="Calibri"/>
          <w:szCs w:val="20"/>
        </w:rPr>
      </w:pPr>
      <w:r w:rsidRPr="008F1769">
        <w:rPr>
          <w:rFonts w:ascii="Century Gothic" w:eastAsiaTheme="minorEastAsia" w:hAnsi="Century Gothic" w:cs="Calibri"/>
          <w:szCs w:val="20"/>
        </w:rPr>
        <w:t>b) notranje barve in laki, ki vsebujejo hlapne organske spojine z vrel</w:t>
      </w:r>
      <w:r>
        <w:rPr>
          <w:rFonts w:ascii="Century Gothic" w:eastAsiaTheme="minorEastAsia" w:hAnsi="Century Gothic" w:cs="Calibri"/>
          <w:szCs w:val="20"/>
        </w:rPr>
        <w:t>išč</w:t>
      </w:r>
      <w:r w:rsidRPr="008F1769">
        <w:rPr>
          <w:rFonts w:ascii="Century Gothic" w:eastAsiaTheme="minorEastAsia" w:hAnsi="Century Gothic" w:cs="Calibri"/>
          <w:szCs w:val="20"/>
        </w:rPr>
        <w:t>em najve</w:t>
      </w:r>
      <w:r>
        <w:rPr>
          <w:rFonts w:ascii="Century Gothic" w:eastAsiaTheme="minorEastAsia" w:hAnsi="Century Gothic" w:cs="Calibri"/>
          <w:szCs w:val="20"/>
        </w:rPr>
        <w:t xml:space="preserve">č </w:t>
      </w:r>
      <w:r w:rsidRPr="008F1769">
        <w:rPr>
          <w:rFonts w:ascii="Century Gothic" w:eastAsiaTheme="minorEastAsia" w:hAnsi="Century Gothic" w:cs="Calibri"/>
          <w:szCs w:val="20"/>
        </w:rPr>
        <w:t>250</w:t>
      </w:r>
      <w:r w:rsidRPr="008F1769">
        <w:rPr>
          <w:rFonts w:ascii="Century Gothic" w:eastAsiaTheme="minorEastAsia" w:hAnsi="Century Gothic" w:cs="Century Gothic"/>
          <w:szCs w:val="20"/>
        </w:rPr>
        <w:t>°</w:t>
      </w:r>
      <w:r w:rsidRPr="008F1769">
        <w:rPr>
          <w:rFonts w:ascii="Century Gothic" w:eastAsiaTheme="minorEastAsia" w:hAnsi="Century Gothic" w:cs="Calibri"/>
          <w:szCs w:val="20"/>
        </w:rPr>
        <w:t>C v vrednostih ve</w:t>
      </w:r>
      <w:r>
        <w:rPr>
          <w:rFonts w:ascii="Century Gothic" w:eastAsiaTheme="minorEastAsia" w:hAnsi="Century Gothic" w:cs="Calibri"/>
          <w:szCs w:val="20"/>
        </w:rPr>
        <w:t xml:space="preserve">č </w:t>
      </w:r>
      <w:r w:rsidRPr="008F1769">
        <w:rPr>
          <w:rFonts w:ascii="Century Gothic" w:eastAsiaTheme="minorEastAsia" w:hAnsi="Century Gothic" w:cs="Calibri"/>
          <w:szCs w:val="20"/>
        </w:rPr>
        <w:t>kot:</w:t>
      </w:r>
    </w:p>
    <w:p w14:paraId="3317CA60" w14:textId="77777777" w:rsidR="008F1769" w:rsidRPr="008F1769" w:rsidRDefault="008F1769" w:rsidP="008F1769">
      <w:pPr>
        <w:spacing w:line="276" w:lineRule="auto"/>
        <w:jc w:val="both"/>
        <w:rPr>
          <w:rFonts w:ascii="Century Gothic" w:eastAsiaTheme="minorEastAsia" w:hAnsi="Century Gothic" w:cs="Calibri"/>
          <w:szCs w:val="20"/>
        </w:rPr>
      </w:pPr>
      <w:r w:rsidRPr="008F1769">
        <w:rPr>
          <w:rFonts w:ascii="Century Gothic" w:eastAsiaTheme="minorEastAsia" w:hAnsi="Century Gothic" w:cs="Calibri"/>
          <w:szCs w:val="20"/>
        </w:rPr>
        <w:t>- 30g/l, brez vode, za stenske barve,</w:t>
      </w:r>
    </w:p>
    <w:p w14:paraId="5E975443" w14:textId="1A120980" w:rsidR="008F1769" w:rsidRPr="008F1769" w:rsidRDefault="008F1769" w:rsidP="008F1769">
      <w:pPr>
        <w:spacing w:line="276" w:lineRule="auto"/>
        <w:jc w:val="both"/>
        <w:rPr>
          <w:rFonts w:ascii="Century Gothic" w:eastAsiaTheme="minorEastAsia" w:hAnsi="Century Gothic" w:cs="Calibri"/>
          <w:szCs w:val="20"/>
        </w:rPr>
      </w:pPr>
      <w:r w:rsidRPr="008F1769">
        <w:rPr>
          <w:rFonts w:ascii="Century Gothic" w:eastAsiaTheme="minorEastAsia" w:hAnsi="Century Gothic" w:cs="Calibri"/>
          <w:szCs w:val="20"/>
        </w:rPr>
        <w:t>- 250g/l, brez vode, za druge barve z razlivnostjo najmanj 15m2/l pri mo</w:t>
      </w:r>
      <w:r>
        <w:rPr>
          <w:rFonts w:ascii="Century Gothic" w:eastAsiaTheme="minorEastAsia" w:hAnsi="Century Gothic" w:cs="Calibri"/>
          <w:szCs w:val="20"/>
        </w:rPr>
        <w:t>č</w:t>
      </w:r>
      <w:r w:rsidRPr="008F1769">
        <w:rPr>
          <w:rFonts w:ascii="Century Gothic" w:eastAsiaTheme="minorEastAsia" w:hAnsi="Century Gothic" w:cs="Calibri"/>
          <w:szCs w:val="20"/>
        </w:rPr>
        <w:t>i pokrivanja z 98-odstotno</w:t>
      </w:r>
      <w:r>
        <w:rPr>
          <w:rFonts w:ascii="Century Gothic" w:eastAsiaTheme="minorEastAsia" w:hAnsi="Century Gothic" w:cs="Calibri"/>
          <w:szCs w:val="20"/>
        </w:rPr>
        <w:t xml:space="preserve"> </w:t>
      </w:r>
      <w:r w:rsidRPr="008F1769">
        <w:rPr>
          <w:rFonts w:ascii="Century Gothic" w:eastAsiaTheme="minorEastAsia" w:hAnsi="Century Gothic" w:cs="Calibri"/>
          <w:szCs w:val="20"/>
        </w:rPr>
        <w:t>motnostjo,</w:t>
      </w:r>
    </w:p>
    <w:p w14:paraId="6E88663A" w14:textId="3941648A" w:rsidR="008F1769" w:rsidRPr="008F1769" w:rsidRDefault="008F1769" w:rsidP="008F1769">
      <w:pPr>
        <w:spacing w:line="276" w:lineRule="auto"/>
        <w:jc w:val="both"/>
        <w:rPr>
          <w:rFonts w:ascii="Century Gothic" w:eastAsiaTheme="minorEastAsia" w:hAnsi="Century Gothic" w:cs="Calibri"/>
          <w:szCs w:val="20"/>
        </w:rPr>
      </w:pPr>
      <w:r w:rsidRPr="008F1769">
        <w:rPr>
          <w:rFonts w:ascii="Century Gothic" w:eastAsiaTheme="minorEastAsia" w:hAnsi="Century Gothic" w:cs="Calibri"/>
          <w:szCs w:val="20"/>
        </w:rPr>
        <w:t>- 180g/l, brez vode, za vse druge proizvode, vklju</w:t>
      </w:r>
      <w:r>
        <w:rPr>
          <w:rFonts w:ascii="Century Gothic" w:eastAsiaTheme="minorEastAsia" w:hAnsi="Century Gothic" w:cs="Calibri"/>
          <w:szCs w:val="20"/>
        </w:rPr>
        <w:t>č</w:t>
      </w:r>
      <w:r w:rsidRPr="008F1769">
        <w:rPr>
          <w:rFonts w:ascii="Century Gothic" w:eastAsiaTheme="minorEastAsia" w:hAnsi="Century Gothic" w:cs="Calibri"/>
          <w:szCs w:val="20"/>
        </w:rPr>
        <w:t>no z barvami, katerih razlivnost je manj</w:t>
      </w:r>
      <w:r>
        <w:rPr>
          <w:rFonts w:ascii="Century Gothic" w:eastAsiaTheme="minorEastAsia" w:hAnsi="Century Gothic" w:cs="Calibri"/>
          <w:szCs w:val="20"/>
        </w:rPr>
        <w:t>š</w:t>
      </w:r>
      <w:r w:rsidRPr="008F1769">
        <w:rPr>
          <w:rFonts w:ascii="Century Gothic" w:eastAsiaTheme="minorEastAsia" w:hAnsi="Century Gothic" w:cs="Calibri"/>
          <w:szCs w:val="20"/>
        </w:rPr>
        <w:t>a od 15m2/l,</w:t>
      </w:r>
    </w:p>
    <w:p w14:paraId="01C6C1C0" w14:textId="49253F27" w:rsidR="008F1769" w:rsidRPr="008F1769" w:rsidRDefault="008F1769" w:rsidP="008F1769">
      <w:pPr>
        <w:spacing w:line="276" w:lineRule="auto"/>
        <w:jc w:val="both"/>
        <w:rPr>
          <w:rFonts w:ascii="Century Gothic" w:eastAsiaTheme="minorEastAsia" w:hAnsi="Century Gothic" w:cs="Calibri"/>
          <w:szCs w:val="20"/>
        </w:rPr>
      </w:pPr>
      <w:r>
        <w:rPr>
          <w:rFonts w:ascii="Century Gothic" w:eastAsiaTheme="minorEastAsia" w:hAnsi="Century Gothic" w:cs="Calibri"/>
          <w:szCs w:val="20"/>
        </w:rPr>
        <w:t xml:space="preserve">- </w:t>
      </w:r>
      <w:r w:rsidRPr="008F1769">
        <w:rPr>
          <w:rFonts w:ascii="Century Gothic" w:eastAsiaTheme="minorEastAsia" w:hAnsi="Century Gothic" w:cs="Calibri"/>
          <w:szCs w:val="20"/>
        </w:rPr>
        <w:t>laki, barvami za les, talnimi premazi in talnimi barvami</w:t>
      </w:r>
    </w:p>
    <w:p w14:paraId="40650F3B" w14:textId="042AF9ED" w:rsidR="008F1769" w:rsidRDefault="008F1769" w:rsidP="008F1769">
      <w:pPr>
        <w:spacing w:line="276" w:lineRule="auto"/>
        <w:jc w:val="both"/>
        <w:rPr>
          <w:rFonts w:ascii="Century Gothic" w:eastAsiaTheme="minorEastAsia" w:hAnsi="Century Gothic" w:cs="Calibri"/>
          <w:szCs w:val="20"/>
        </w:rPr>
      </w:pPr>
      <w:r w:rsidRPr="008F1769">
        <w:rPr>
          <w:rFonts w:ascii="Century Gothic" w:eastAsiaTheme="minorEastAsia" w:hAnsi="Century Gothic" w:cs="Calibri"/>
          <w:szCs w:val="20"/>
        </w:rPr>
        <w:t>c) materiali na osnovi lesa, pri katerih so emisije formaldehida vi</w:t>
      </w:r>
      <w:r>
        <w:rPr>
          <w:rFonts w:ascii="Century Gothic" w:eastAsiaTheme="minorEastAsia" w:hAnsi="Century Gothic" w:cs="Calibri"/>
          <w:szCs w:val="20"/>
        </w:rPr>
        <w:t>š</w:t>
      </w:r>
      <w:r w:rsidRPr="008F1769">
        <w:rPr>
          <w:rFonts w:ascii="Century Gothic" w:eastAsiaTheme="minorEastAsia" w:hAnsi="Century Gothic" w:cs="Calibri"/>
          <w:szCs w:val="20"/>
        </w:rPr>
        <w:t>je od zahtev za emisijski razred E 1, kot</w:t>
      </w:r>
      <w:r>
        <w:rPr>
          <w:rFonts w:ascii="Century Gothic" w:eastAsiaTheme="minorEastAsia" w:hAnsi="Century Gothic" w:cs="Calibri"/>
          <w:szCs w:val="20"/>
        </w:rPr>
        <w:t xml:space="preserve"> </w:t>
      </w:r>
      <w:r w:rsidRPr="008F1769">
        <w:rPr>
          <w:rFonts w:ascii="Century Gothic" w:eastAsiaTheme="minorEastAsia" w:hAnsi="Century Gothic" w:cs="Calibri"/>
          <w:szCs w:val="20"/>
        </w:rPr>
        <w:t>jih opredeljujejo standardi SIST EN 300, SIST EN 312, SIST EN 622, SIST EN 636 in SIST EN 13986;</w:t>
      </w:r>
    </w:p>
    <w:p w14:paraId="7FC29B7C" w14:textId="77777777" w:rsidR="008F1769" w:rsidRPr="008F1769" w:rsidRDefault="008F1769" w:rsidP="008F1769">
      <w:pPr>
        <w:spacing w:line="276" w:lineRule="auto"/>
        <w:jc w:val="both"/>
        <w:rPr>
          <w:rFonts w:ascii="Century Gothic" w:eastAsiaTheme="minorEastAsia" w:hAnsi="Century Gothic" w:cs="Calibri"/>
          <w:szCs w:val="20"/>
        </w:rPr>
      </w:pPr>
    </w:p>
    <w:p w14:paraId="000615AA" w14:textId="0F5E3DC4" w:rsidR="008F1769" w:rsidRDefault="008F1769" w:rsidP="008F1769">
      <w:pPr>
        <w:spacing w:line="276" w:lineRule="auto"/>
        <w:jc w:val="both"/>
        <w:rPr>
          <w:rFonts w:ascii="Century Gothic" w:eastAsiaTheme="minorEastAsia" w:hAnsi="Century Gothic" w:cs="Calibri"/>
          <w:szCs w:val="20"/>
        </w:rPr>
      </w:pPr>
      <w:r w:rsidRPr="008F1769">
        <w:rPr>
          <w:rFonts w:ascii="Century Gothic" w:eastAsiaTheme="minorEastAsia" w:hAnsi="Century Gothic" w:cs="Calibri"/>
          <w:szCs w:val="20"/>
        </w:rPr>
        <w:t xml:space="preserve">3. </w:t>
      </w:r>
      <w:r w:rsidR="003340EC">
        <w:rPr>
          <w:rFonts w:ascii="Century Gothic" w:eastAsiaTheme="minorEastAsia" w:hAnsi="Century Gothic" w:cs="Calibri"/>
          <w:szCs w:val="20"/>
        </w:rPr>
        <w:t>E</w:t>
      </w:r>
      <w:r w:rsidRPr="008F1769">
        <w:rPr>
          <w:rFonts w:ascii="Century Gothic" w:eastAsiaTheme="minorEastAsia" w:hAnsi="Century Gothic" w:cs="Calibri"/>
          <w:szCs w:val="20"/>
        </w:rPr>
        <w:t>misije hlapnih organskih spojin, ki so v uporabljenih gradbenih proizvodih, ne smejo presegati vrednosti, dolo</w:t>
      </w:r>
      <w:r>
        <w:rPr>
          <w:rFonts w:ascii="Century Gothic" w:eastAsiaTheme="minorEastAsia" w:hAnsi="Century Gothic" w:cs="Calibri"/>
          <w:szCs w:val="20"/>
        </w:rPr>
        <w:t>č</w:t>
      </w:r>
      <w:r w:rsidRPr="008F1769">
        <w:rPr>
          <w:rFonts w:ascii="Century Gothic" w:eastAsiaTheme="minorEastAsia" w:hAnsi="Century Gothic" w:cs="Calibri"/>
          <w:szCs w:val="20"/>
        </w:rPr>
        <w:t>enih v evropskem standardu za dolo</w:t>
      </w:r>
      <w:r>
        <w:rPr>
          <w:rFonts w:ascii="Century Gothic" w:eastAsiaTheme="minorEastAsia" w:hAnsi="Century Gothic" w:cs="Calibri"/>
          <w:szCs w:val="20"/>
        </w:rPr>
        <w:t>či</w:t>
      </w:r>
      <w:r w:rsidRPr="008F1769">
        <w:rPr>
          <w:rFonts w:ascii="Century Gothic" w:eastAsiaTheme="minorEastAsia" w:hAnsi="Century Gothic" w:cs="Calibri"/>
          <w:szCs w:val="20"/>
        </w:rPr>
        <w:t>tev emisij SIST EN ISO 16000-9, SIST EN ISO 16000-10, SIST EN ISO 16000-11 ali v enakovrednem standard.</w:t>
      </w:r>
    </w:p>
    <w:p w14:paraId="60950232" w14:textId="77777777" w:rsidR="008F1769" w:rsidRPr="008F1769" w:rsidRDefault="008F1769" w:rsidP="008F1769">
      <w:pPr>
        <w:spacing w:line="276" w:lineRule="auto"/>
        <w:jc w:val="both"/>
        <w:rPr>
          <w:rFonts w:ascii="Century Gothic" w:eastAsiaTheme="minorEastAsia" w:hAnsi="Century Gothic" w:cs="Calibri"/>
          <w:szCs w:val="20"/>
        </w:rPr>
      </w:pPr>
    </w:p>
    <w:p w14:paraId="0479DC53" w14:textId="5540AE63" w:rsidR="008F1769" w:rsidRDefault="008F1769" w:rsidP="008F1769">
      <w:pPr>
        <w:spacing w:line="276" w:lineRule="auto"/>
        <w:jc w:val="both"/>
        <w:rPr>
          <w:rFonts w:ascii="Century Gothic" w:eastAsiaTheme="minorEastAsia" w:hAnsi="Century Gothic" w:cs="Calibri"/>
          <w:szCs w:val="20"/>
        </w:rPr>
      </w:pPr>
      <w:r w:rsidRPr="008F1769">
        <w:rPr>
          <w:rFonts w:ascii="Century Gothic" w:eastAsiaTheme="minorEastAsia" w:hAnsi="Century Gothic" w:cs="Calibri"/>
          <w:szCs w:val="20"/>
        </w:rPr>
        <w:t>Cilji navedenih zahtev so naslednji: zmanj</w:t>
      </w:r>
      <w:r>
        <w:rPr>
          <w:rFonts w:ascii="Century Gothic" w:eastAsiaTheme="minorEastAsia" w:hAnsi="Century Gothic" w:cs="Calibri"/>
          <w:szCs w:val="20"/>
        </w:rPr>
        <w:t>š</w:t>
      </w:r>
      <w:r w:rsidRPr="008F1769">
        <w:rPr>
          <w:rFonts w:ascii="Century Gothic" w:eastAsiaTheme="minorEastAsia" w:hAnsi="Century Gothic" w:cs="Calibri"/>
          <w:szCs w:val="20"/>
        </w:rPr>
        <w:t>anje odpadkov pri gradnji in ru</w:t>
      </w:r>
      <w:r>
        <w:rPr>
          <w:rFonts w:ascii="Century Gothic" w:eastAsiaTheme="minorEastAsia" w:hAnsi="Century Gothic" w:cs="Calibri"/>
          <w:szCs w:val="20"/>
        </w:rPr>
        <w:t>še</w:t>
      </w:r>
      <w:r w:rsidRPr="008F1769">
        <w:rPr>
          <w:rFonts w:ascii="Century Gothic" w:eastAsiaTheme="minorEastAsia" w:hAnsi="Century Gothic" w:cs="Calibri"/>
          <w:szCs w:val="20"/>
        </w:rPr>
        <w:t xml:space="preserve">nju; uporaba gradbenih proizvodov ali materialov z visoko vsebnostjo recikliranega ali ponovno uporabljenega materiala; uporaba lesa in gradbenih materialov z znakom okolja tipa I in III ter materialov s </w:t>
      </w:r>
      <w:r>
        <w:rPr>
          <w:rFonts w:ascii="Century Gothic" w:eastAsiaTheme="minorEastAsia" w:hAnsi="Century Gothic" w:cs="Calibri"/>
          <w:szCs w:val="20"/>
        </w:rPr>
        <w:t>č</w:t>
      </w:r>
      <w:r w:rsidRPr="008F1769">
        <w:rPr>
          <w:rFonts w:ascii="Century Gothic" w:eastAsiaTheme="minorEastAsia" w:hAnsi="Century Gothic" w:cs="Calibri"/>
          <w:szCs w:val="20"/>
        </w:rPr>
        <w:t>im manj</w:t>
      </w:r>
      <w:r>
        <w:rPr>
          <w:rFonts w:ascii="Century Gothic" w:eastAsiaTheme="minorEastAsia" w:hAnsi="Century Gothic" w:cs="Calibri"/>
          <w:szCs w:val="20"/>
        </w:rPr>
        <w:t>š</w:t>
      </w:r>
      <w:r w:rsidRPr="008F1769">
        <w:rPr>
          <w:rFonts w:ascii="Century Gothic" w:eastAsiaTheme="minorEastAsia" w:hAnsi="Century Gothic" w:cs="Calibri"/>
          <w:szCs w:val="20"/>
        </w:rPr>
        <w:t>o porabo virov in manj</w:t>
      </w:r>
      <w:r>
        <w:rPr>
          <w:rFonts w:ascii="Century Gothic" w:eastAsiaTheme="minorEastAsia" w:hAnsi="Century Gothic" w:cs="Calibri"/>
          <w:szCs w:val="20"/>
        </w:rPr>
        <w:t>š</w:t>
      </w:r>
      <w:r w:rsidRPr="008F1769">
        <w:rPr>
          <w:rFonts w:ascii="Century Gothic" w:eastAsiaTheme="minorEastAsia" w:hAnsi="Century Gothic" w:cs="Calibri"/>
          <w:szCs w:val="20"/>
        </w:rPr>
        <w:t xml:space="preserve">imi emisijami, povezanimi s proizvodnjo in prevozom gradbenega materiala; zdravo in ugodno delovno okolje z uporabo gradbenih materialov s </w:t>
      </w:r>
      <w:r>
        <w:rPr>
          <w:rFonts w:ascii="Century Gothic" w:eastAsiaTheme="minorEastAsia" w:hAnsi="Century Gothic" w:cs="Calibri"/>
          <w:szCs w:val="20"/>
        </w:rPr>
        <w:t>č</w:t>
      </w:r>
      <w:r w:rsidRPr="008F1769">
        <w:rPr>
          <w:rFonts w:ascii="Century Gothic" w:eastAsiaTheme="minorEastAsia" w:hAnsi="Century Gothic" w:cs="Calibri"/>
          <w:szCs w:val="20"/>
        </w:rPr>
        <w:t>im manj</w:t>
      </w:r>
      <w:r>
        <w:rPr>
          <w:rFonts w:ascii="Century Gothic" w:eastAsiaTheme="minorEastAsia" w:hAnsi="Century Gothic" w:cs="Calibri"/>
          <w:szCs w:val="20"/>
        </w:rPr>
        <w:t>ši</w:t>
      </w:r>
      <w:r w:rsidRPr="008F1769">
        <w:rPr>
          <w:rFonts w:ascii="Century Gothic" w:eastAsiaTheme="minorEastAsia" w:hAnsi="Century Gothic" w:cs="Calibri"/>
          <w:szCs w:val="20"/>
        </w:rPr>
        <w:t>mi emisijami hlapnih organskih spojin.</w:t>
      </w:r>
    </w:p>
    <w:p w14:paraId="2D6EE967" w14:textId="77777777" w:rsidR="008F1769" w:rsidRPr="008F1769" w:rsidRDefault="008F1769" w:rsidP="008F1769">
      <w:pPr>
        <w:spacing w:line="276" w:lineRule="auto"/>
        <w:jc w:val="both"/>
        <w:rPr>
          <w:rFonts w:ascii="Century Gothic" w:eastAsiaTheme="minorEastAsia" w:hAnsi="Century Gothic" w:cs="Calibri"/>
          <w:szCs w:val="20"/>
        </w:rPr>
      </w:pPr>
    </w:p>
    <w:p w14:paraId="3EE39B52" w14:textId="039E3831" w:rsidR="008F1769" w:rsidRDefault="008F1769" w:rsidP="00C26A74">
      <w:pPr>
        <w:spacing w:line="276" w:lineRule="auto"/>
        <w:jc w:val="both"/>
        <w:rPr>
          <w:rFonts w:ascii="Century Gothic" w:eastAsiaTheme="minorEastAsia" w:hAnsi="Century Gothic" w:cs="Calibri"/>
          <w:szCs w:val="20"/>
        </w:rPr>
      </w:pPr>
      <w:r w:rsidRPr="008F1769">
        <w:rPr>
          <w:rFonts w:ascii="Century Gothic" w:eastAsiaTheme="minorEastAsia" w:hAnsi="Century Gothic" w:cs="Calibri"/>
          <w:szCs w:val="20"/>
        </w:rPr>
        <w:t xml:space="preserve">4. </w:t>
      </w:r>
      <w:r w:rsidR="003340EC">
        <w:rPr>
          <w:rFonts w:ascii="Century Gothic" w:eastAsiaTheme="minorEastAsia" w:hAnsi="Century Gothic" w:cs="Calibri"/>
          <w:szCs w:val="20"/>
        </w:rPr>
        <w:t>P</w:t>
      </w:r>
      <w:r w:rsidRPr="008F1769">
        <w:rPr>
          <w:rFonts w:ascii="Century Gothic" w:eastAsiaTheme="minorEastAsia" w:hAnsi="Century Gothic" w:cs="Calibri"/>
          <w:szCs w:val="20"/>
        </w:rPr>
        <w:t>ri gradnji vozi</w:t>
      </w:r>
      <w:r>
        <w:rPr>
          <w:rFonts w:ascii="Century Gothic" w:eastAsiaTheme="minorEastAsia" w:hAnsi="Century Gothic" w:cs="Calibri"/>
          <w:szCs w:val="20"/>
        </w:rPr>
        <w:t>šč</w:t>
      </w:r>
      <w:r w:rsidRPr="008F1769">
        <w:rPr>
          <w:rFonts w:ascii="Century Gothic" w:eastAsiaTheme="minorEastAsia" w:hAnsi="Century Gothic" w:cs="Calibri"/>
          <w:szCs w:val="20"/>
        </w:rPr>
        <w:t>a ceste se recikliran asfaltni granulat (rezkanec), ki je nastal ob prenovi te ceste ali je iz drugega vira, uporabi prioritetno za proizvodnjo novih bituminiziranih zmesi, podredno pa zlasti za plasti, stabilizirane s hidravličnim ali bitumenskim vezivom, tampon (vključno z bankinami), posteljico, nasipe ter zasipe, in sicer v količini, ki je potrebna;</w:t>
      </w:r>
    </w:p>
    <w:p w14:paraId="543D158D" w14:textId="21A74EA0" w:rsidR="0022124C" w:rsidRDefault="0022124C" w:rsidP="008F1769">
      <w:pPr>
        <w:spacing w:line="276" w:lineRule="auto"/>
        <w:ind w:left="5112"/>
        <w:jc w:val="both"/>
        <w:rPr>
          <w:rFonts w:ascii="Century Gothic" w:eastAsiaTheme="minorEastAsia" w:hAnsi="Century Gothic" w:cs="Calibri"/>
          <w:szCs w:val="20"/>
        </w:rPr>
      </w:pPr>
    </w:p>
    <w:p w14:paraId="2A801EE0" w14:textId="77777777" w:rsidR="008F1769" w:rsidRDefault="008F1769" w:rsidP="008F1769">
      <w:pPr>
        <w:spacing w:line="276" w:lineRule="auto"/>
        <w:ind w:left="5112"/>
        <w:jc w:val="both"/>
        <w:rPr>
          <w:rFonts w:ascii="Century Gothic" w:eastAsiaTheme="minorEastAsia" w:hAnsi="Century Gothic" w:cs="Calibri"/>
          <w:szCs w:val="20"/>
        </w:rPr>
      </w:pPr>
    </w:p>
    <w:p w14:paraId="3CBD3B1F" w14:textId="612E9CAA" w:rsidR="0022124C" w:rsidRDefault="0022124C" w:rsidP="008F1769">
      <w:pPr>
        <w:spacing w:line="276" w:lineRule="auto"/>
        <w:ind w:left="5112"/>
        <w:jc w:val="both"/>
        <w:rPr>
          <w:rFonts w:ascii="Century Gothic" w:eastAsiaTheme="minorEastAsia" w:hAnsi="Century Gothic" w:cs="Calibri"/>
          <w:szCs w:val="20"/>
        </w:rPr>
      </w:pPr>
      <w:r>
        <w:rPr>
          <w:rFonts w:ascii="Century Gothic" w:eastAsiaTheme="minorEastAsia" w:hAnsi="Century Gothic" w:cs="Calibri"/>
          <w:szCs w:val="20"/>
        </w:rPr>
        <w:t>Žig in p</w:t>
      </w:r>
      <w:r w:rsidRPr="00B24B4F">
        <w:rPr>
          <w:rFonts w:ascii="Century Gothic" w:eastAsiaTheme="minorEastAsia" w:hAnsi="Century Gothic" w:cs="Calibri"/>
          <w:szCs w:val="20"/>
        </w:rPr>
        <w:t>odpis ponudnika</w:t>
      </w:r>
      <w:r>
        <w:rPr>
          <w:rFonts w:ascii="Century Gothic" w:eastAsiaTheme="minorEastAsia" w:hAnsi="Century Gothic" w:cs="Calibri"/>
          <w:szCs w:val="20"/>
        </w:rPr>
        <w:t>*</w:t>
      </w:r>
      <w:r w:rsidRPr="00B24B4F">
        <w:rPr>
          <w:rFonts w:ascii="Century Gothic" w:eastAsiaTheme="minorEastAsia" w:hAnsi="Century Gothic" w:cs="Calibri"/>
          <w:szCs w:val="20"/>
        </w:rPr>
        <w:t>:</w:t>
      </w:r>
    </w:p>
    <w:p w14:paraId="4291FAEA" w14:textId="77777777" w:rsidR="0022124C" w:rsidRDefault="0022124C" w:rsidP="008F1769">
      <w:pPr>
        <w:spacing w:line="276" w:lineRule="auto"/>
        <w:ind w:left="5112"/>
        <w:jc w:val="both"/>
        <w:rPr>
          <w:rFonts w:ascii="Century Gothic" w:eastAsiaTheme="minorEastAsia" w:hAnsi="Century Gothic" w:cs="Calibri"/>
          <w:szCs w:val="20"/>
        </w:rPr>
      </w:pPr>
    </w:p>
    <w:p w14:paraId="7553B700" w14:textId="77777777" w:rsidR="0022124C" w:rsidRDefault="0022124C" w:rsidP="008F1769">
      <w:pPr>
        <w:spacing w:line="276" w:lineRule="auto"/>
        <w:ind w:left="5112"/>
        <w:jc w:val="both"/>
        <w:rPr>
          <w:rFonts w:ascii="Century Gothic" w:eastAsiaTheme="minorEastAsia" w:hAnsi="Century Gothic" w:cs="Calibri"/>
          <w:szCs w:val="20"/>
        </w:rPr>
      </w:pPr>
      <w:r>
        <w:rPr>
          <w:rFonts w:ascii="Century Gothic" w:eastAsiaTheme="minorEastAsia" w:hAnsi="Century Gothic" w:cs="Calibri"/>
          <w:szCs w:val="20"/>
        </w:rPr>
        <w:lastRenderedPageBreak/>
        <w:t>________________________</w:t>
      </w:r>
    </w:p>
    <w:p w14:paraId="692B62F7" w14:textId="6DEE282F" w:rsidR="0022124C" w:rsidRDefault="0022124C" w:rsidP="008F1769">
      <w:pPr>
        <w:spacing w:line="276" w:lineRule="auto"/>
        <w:ind w:left="5112"/>
        <w:jc w:val="both"/>
        <w:rPr>
          <w:rFonts w:ascii="Century Gothic" w:eastAsiaTheme="minorEastAsia" w:hAnsi="Century Gothic" w:cs="Calibri"/>
          <w:color w:val="7F7F7F" w:themeColor="text1" w:themeTint="80"/>
          <w:sz w:val="18"/>
          <w:szCs w:val="18"/>
        </w:rPr>
      </w:pPr>
      <w:r w:rsidRPr="00AF49DD">
        <w:rPr>
          <w:rFonts w:ascii="Century Gothic" w:eastAsiaTheme="minorEastAsia" w:hAnsi="Century Gothic" w:cs="Calibri"/>
          <w:color w:val="7F7F7F" w:themeColor="text1" w:themeTint="80"/>
          <w:sz w:val="18"/>
          <w:szCs w:val="18"/>
        </w:rPr>
        <w:t>* V primeru kvalificiranega elektronskega podpisa, žig ni potreben.</w:t>
      </w:r>
    </w:p>
    <w:p w14:paraId="685123BB" w14:textId="77777777" w:rsidR="00B660E0" w:rsidRDefault="00B660E0" w:rsidP="00B660E0">
      <w:pPr>
        <w:spacing w:line="276" w:lineRule="auto"/>
        <w:jc w:val="both"/>
        <w:rPr>
          <w:rFonts w:ascii="Century Gothic" w:eastAsiaTheme="minorEastAsia" w:hAnsi="Century Gothic" w:cs="Calibri"/>
          <w:color w:val="7F7F7F" w:themeColor="text1" w:themeTint="80"/>
          <w:sz w:val="18"/>
          <w:szCs w:val="18"/>
        </w:rPr>
      </w:pPr>
    </w:p>
    <w:p w14:paraId="0EAD57C4" w14:textId="77777777" w:rsidR="00B660E0" w:rsidRPr="003E23C7" w:rsidRDefault="00B660E0" w:rsidP="00B660E0">
      <w:pPr>
        <w:spacing w:line="276" w:lineRule="auto"/>
        <w:jc w:val="both"/>
        <w:rPr>
          <w:rFonts w:ascii="Century Gothic" w:eastAsiaTheme="minorEastAsia" w:hAnsi="Century Gothic" w:cs="Calibri"/>
          <w:color w:val="7F7F7F" w:themeColor="text1" w:themeTint="80"/>
          <w:sz w:val="18"/>
          <w:szCs w:val="18"/>
        </w:rPr>
      </w:pPr>
    </w:p>
    <w:sectPr w:rsidR="00B660E0" w:rsidRPr="003E23C7" w:rsidSect="002220D0">
      <w:headerReference w:type="default" r:id="rId7"/>
      <w:pgSz w:w="11906" w:h="16838"/>
      <w:pgMar w:top="1417" w:right="1416" w:bottom="851" w:left="1417" w:header="708" w:footer="708" w:gutter="0"/>
      <w:pgBorders w:offsetFrom="page">
        <w:left w:val="single" w:sz="6" w:space="24" w:color="92D050"/>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A5C5BB" w14:textId="77777777" w:rsidR="00D75325" w:rsidRPr="00EC6066" w:rsidRDefault="00D75325" w:rsidP="006538C7">
      <w:r>
        <w:separator/>
      </w:r>
    </w:p>
  </w:endnote>
  <w:endnote w:type="continuationSeparator" w:id="0">
    <w:p w14:paraId="1BBF7B42" w14:textId="77777777" w:rsidR="00D75325" w:rsidRPr="00EC6066" w:rsidRDefault="00D75325" w:rsidP="00653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MS ??">
    <w:altName w:val="MS Mincho"/>
    <w:panose1 w:val="00000000000000000000"/>
    <w:charset w:val="80"/>
    <w:family w:val="auto"/>
    <w:notTrueType/>
    <w:pitch w:val="variable"/>
    <w:sig w:usb0="00000000"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DA48F4" w14:textId="77777777" w:rsidR="00D75325" w:rsidRPr="00EC6066" w:rsidRDefault="00D75325" w:rsidP="006538C7">
      <w:r>
        <w:separator/>
      </w:r>
    </w:p>
  </w:footnote>
  <w:footnote w:type="continuationSeparator" w:id="0">
    <w:p w14:paraId="198C5A11" w14:textId="77777777" w:rsidR="00D75325" w:rsidRPr="00EC6066" w:rsidRDefault="00D75325" w:rsidP="006538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4BAC3E" w14:textId="77777777" w:rsidR="00D937C0" w:rsidRPr="00DC3C1D" w:rsidRDefault="00D937C0" w:rsidP="00D937C0">
    <w:pPr>
      <w:pBdr>
        <w:bottom w:val="single" w:sz="4" w:space="1" w:color="auto"/>
      </w:pBdr>
      <w:tabs>
        <w:tab w:val="left" w:pos="6799"/>
      </w:tabs>
      <w:rPr>
        <w:rFonts w:asciiTheme="minorHAnsi" w:hAnsiTheme="minorHAnsi" w:cstheme="minorHAnsi"/>
      </w:rPr>
    </w:pPr>
    <w:bookmarkStart w:id="0" w:name="_Hlk104810657"/>
    <w:r w:rsidRPr="00DC3C1D">
      <w:rPr>
        <w:rFonts w:asciiTheme="minorHAnsi" w:hAnsiTheme="minorHAnsi" w:cstheme="minorHAnsi"/>
        <w:noProof/>
      </w:rPr>
      <w:drawing>
        <wp:inline distT="0" distB="0" distL="0" distR="0" wp14:anchorId="21144509" wp14:editId="21A93E31">
          <wp:extent cx="2048256" cy="536423"/>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77902" cy="544187"/>
                  </a:xfrm>
                  <a:prstGeom prst="rect">
                    <a:avLst/>
                  </a:prstGeom>
                  <a:noFill/>
                </pic:spPr>
              </pic:pic>
            </a:graphicData>
          </a:graphic>
        </wp:inline>
      </w:drawing>
    </w:r>
    <w:r>
      <w:rPr>
        <w:noProof/>
      </w:rPr>
      <w:drawing>
        <wp:inline distT="0" distB="0" distL="0" distR="0" wp14:anchorId="74C3A20F" wp14:editId="102D0580">
          <wp:extent cx="1805308" cy="731520"/>
          <wp:effectExtent l="0" t="0" r="4445" b="0"/>
          <wp:docPr id="10" name="Slika 10" descr="2018_MOK_logo_dvorsticni_barvni_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6" descr="2018_MOK_logo_dvorsticni_barvni_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23834" cy="739027"/>
                  </a:xfrm>
                  <a:prstGeom prst="rect">
                    <a:avLst/>
                  </a:prstGeom>
                  <a:noFill/>
                  <a:ln>
                    <a:noFill/>
                  </a:ln>
                </pic:spPr>
              </pic:pic>
            </a:graphicData>
          </a:graphic>
        </wp:inline>
      </w:drawing>
    </w:r>
    <w:r w:rsidRPr="00DC3C1D">
      <w:rPr>
        <w:rFonts w:asciiTheme="minorHAnsi" w:hAnsiTheme="minorHAnsi" w:cstheme="minorHAnsi"/>
      </w:rPr>
      <w:tab/>
    </w:r>
    <w:r w:rsidRPr="00DC3C1D">
      <w:rPr>
        <w:rFonts w:asciiTheme="minorHAnsi" w:hAnsiTheme="minorHAnsi" w:cstheme="minorHAnsi"/>
        <w:noProof/>
      </w:rPr>
      <w:drawing>
        <wp:inline distT="0" distB="0" distL="0" distR="0" wp14:anchorId="2A38B048" wp14:editId="5BCF7726">
          <wp:extent cx="1404518" cy="529732"/>
          <wp:effectExtent l="0" t="0" r="5715" b="381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3">
                    <a:extLst>
                      <a:ext uri="{28A0092B-C50C-407E-A947-70E740481C1C}">
                        <a14:useLocalDpi xmlns:a14="http://schemas.microsoft.com/office/drawing/2010/main" val="0"/>
                      </a:ext>
                    </a:extLst>
                  </a:blip>
                  <a:srcRect t="10494" r="2504" b="20125"/>
                  <a:stretch/>
                </pic:blipFill>
                <pic:spPr bwMode="auto">
                  <a:xfrm>
                    <a:off x="0" y="0"/>
                    <a:ext cx="1518816" cy="572841"/>
                  </a:xfrm>
                  <a:prstGeom prst="rect">
                    <a:avLst/>
                  </a:prstGeom>
                  <a:noFill/>
                  <a:ln>
                    <a:noFill/>
                  </a:ln>
                  <a:extLst>
                    <a:ext uri="{53640926-AAD7-44D8-BBD7-CCE9431645EC}">
                      <a14:shadowObscured xmlns:a14="http://schemas.microsoft.com/office/drawing/2010/main"/>
                    </a:ext>
                  </a:extLst>
                </pic:spPr>
              </pic:pic>
            </a:graphicData>
          </a:graphic>
        </wp:inline>
      </w:drawing>
    </w:r>
  </w:p>
  <w:p w14:paraId="1A1BA22A" w14:textId="77777777" w:rsidR="00D937C0" w:rsidRPr="00DC3C1D" w:rsidRDefault="00D937C0" w:rsidP="00D937C0">
    <w:pPr>
      <w:pBdr>
        <w:bottom w:val="single" w:sz="4" w:space="1" w:color="auto"/>
      </w:pBdr>
      <w:rPr>
        <w:rFonts w:asciiTheme="minorHAnsi" w:hAnsiTheme="minorHAnsi" w:cstheme="minorHAnsi"/>
        <w:lang w:val="en-GB"/>
      </w:rPr>
    </w:pPr>
  </w:p>
  <w:p w14:paraId="3128DE5B" w14:textId="77777777" w:rsidR="00D937C0" w:rsidRPr="00DC3C1D" w:rsidRDefault="00D937C0" w:rsidP="00D937C0">
    <w:pPr>
      <w:pBdr>
        <w:bottom w:val="single" w:sz="4" w:space="1" w:color="auto"/>
      </w:pBdr>
      <w:jc w:val="both"/>
      <w:rPr>
        <w:rFonts w:asciiTheme="minorHAnsi" w:hAnsiTheme="minorHAnsi" w:cstheme="minorHAnsi"/>
        <w:i/>
        <w:iCs/>
        <w:sz w:val="16"/>
        <w:szCs w:val="20"/>
        <w:lang w:val="en-GB"/>
      </w:rPr>
    </w:pPr>
    <w:r w:rsidRPr="00DC3C1D">
      <w:rPr>
        <w:rFonts w:asciiTheme="minorHAnsi" w:hAnsiTheme="minorHAnsi" w:cstheme="minorHAnsi"/>
        <w:i/>
        <w:iCs/>
        <w:sz w:val="16"/>
        <w:szCs w:val="20"/>
        <w:lang w:val="en-GB"/>
      </w:rPr>
      <w:t>Co-funded by the Horizon 2020 Programme of the European Union. The sole responsibility for the content of this document lies with the authors. It does not necessarily reflect the opinion of the European Union. Neither the European Investment Bank nor the European Commission are responsible for any use that may be made of the information contained therein.</w:t>
    </w:r>
  </w:p>
  <w:p w14:paraId="07E70C46" w14:textId="77777777" w:rsidR="00D937C0" w:rsidRPr="00DC3C1D" w:rsidRDefault="00D937C0" w:rsidP="00D937C0">
    <w:pPr>
      <w:pBdr>
        <w:bottom w:val="single" w:sz="4" w:space="1" w:color="auto"/>
      </w:pBdr>
      <w:jc w:val="both"/>
      <w:rPr>
        <w:rFonts w:asciiTheme="minorHAnsi" w:hAnsiTheme="minorHAnsi" w:cstheme="minorHAnsi"/>
        <w:i/>
        <w:iCs/>
        <w:sz w:val="16"/>
        <w:szCs w:val="20"/>
        <w:lang w:val="en-GB"/>
      </w:rPr>
    </w:pPr>
  </w:p>
  <w:p w14:paraId="45CE8A48" w14:textId="77777777" w:rsidR="00D937C0" w:rsidRDefault="00D937C0" w:rsidP="00D937C0">
    <w:pPr>
      <w:pBdr>
        <w:bottom w:val="single" w:sz="4" w:space="1" w:color="auto"/>
      </w:pBdr>
      <w:jc w:val="both"/>
      <w:rPr>
        <w:rFonts w:asciiTheme="minorHAnsi" w:hAnsiTheme="minorHAnsi" w:cstheme="minorHAnsi"/>
        <w:i/>
        <w:iCs/>
        <w:sz w:val="16"/>
        <w:szCs w:val="20"/>
      </w:rPr>
    </w:pPr>
    <w:r w:rsidRPr="00DC3C1D">
      <w:rPr>
        <w:rFonts w:asciiTheme="minorHAnsi" w:hAnsiTheme="minorHAnsi" w:cstheme="minorHAnsi"/>
        <w:i/>
        <w:iCs/>
        <w:sz w:val="16"/>
        <w:szCs w:val="20"/>
      </w:rPr>
      <w:t>Sofinancirano s strani Evropske unije, programa Obzorje 2020. Za vsebino tega dokumenta so odgovorni izključno avtorji. Ni nujno, da odraža mnenje Evropske unije. Za kakršno koli uporabo vsebovanih informacij ne odgovarja niti Evropska investicijska banka niti Evropska komisija.</w:t>
    </w:r>
  </w:p>
  <w:p w14:paraId="1F9BD67B" w14:textId="77777777" w:rsidR="00D937C0" w:rsidRDefault="00D937C0" w:rsidP="00D937C0">
    <w:pPr>
      <w:pBdr>
        <w:bottom w:val="single" w:sz="4" w:space="1" w:color="auto"/>
      </w:pBdr>
      <w:jc w:val="both"/>
      <w:rPr>
        <w:rFonts w:asciiTheme="minorHAnsi" w:hAnsiTheme="minorHAnsi" w:cstheme="minorHAnsi"/>
        <w:i/>
        <w:iCs/>
        <w:sz w:val="16"/>
        <w:szCs w:val="20"/>
      </w:rPr>
    </w:pPr>
  </w:p>
  <w:p w14:paraId="387FFCDC" w14:textId="77777777" w:rsidR="00D937C0" w:rsidRPr="00DC3C1D" w:rsidRDefault="00D937C0" w:rsidP="00D937C0">
    <w:pPr>
      <w:pBdr>
        <w:bottom w:val="single" w:sz="4" w:space="1" w:color="auto"/>
      </w:pBdr>
      <w:jc w:val="both"/>
      <w:rPr>
        <w:rFonts w:asciiTheme="minorHAnsi" w:hAnsiTheme="minorHAnsi" w:cstheme="minorHAnsi"/>
        <w:i/>
        <w:iCs/>
        <w:sz w:val="16"/>
        <w:szCs w:val="20"/>
      </w:rPr>
    </w:pPr>
    <w:r w:rsidRPr="00C23B7F">
      <w:rPr>
        <w:rFonts w:asciiTheme="minorHAnsi" w:hAnsiTheme="minorHAnsi" w:cstheme="minorHAnsi"/>
        <w:i/>
        <w:iCs/>
        <w:sz w:val="16"/>
        <w:szCs w:val="20"/>
      </w:rPr>
      <w:t>Naložbo sofinancirata Republika Slovenija in Evropska unija iz Evropskega sklada za regionalni razvoj</w:t>
    </w:r>
    <w:r>
      <w:rPr>
        <w:rFonts w:asciiTheme="minorHAnsi" w:hAnsiTheme="minorHAnsi" w:cstheme="minorHAnsi"/>
        <w:i/>
        <w:iCs/>
        <w:sz w:val="16"/>
        <w:szCs w:val="20"/>
      </w:rPr>
      <w:t>.</w:t>
    </w:r>
  </w:p>
  <w:bookmarkEnd w:id="0"/>
  <w:p w14:paraId="20010FA0" w14:textId="77777777" w:rsidR="00D937C0" w:rsidRDefault="00D937C0" w:rsidP="006538C7">
    <w:pPr>
      <w:pStyle w:val="NASLOV40ptGRAY"/>
      <w:spacing w:after="0"/>
      <w:jc w:val="right"/>
      <w:rPr>
        <w:rFonts w:ascii="Century Gothic" w:hAnsi="Century Gothic"/>
        <w:color w:val="9BBB59" w:themeColor="accent3"/>
        <w:sz w:val="20"/>
        <w:szCs w:val="24"/>
      </w:rPr>
    </w:pPr>
  </w:p>
  <w:p w14:paraId="68DCAC81" w14:textId="2CD5C55B" w:rsidR="006538C7" w:rsidRPr="00B96621" w:rsidRDefault="00856D1D" w:rsidP="006538C7">
    <w:pPr>
      <w:pStyle w:val="NASLOV40ptGRAY"/>
      <w:spacing w:after="0"/>
      <w:jc w:val="right"/>
      <w:rPr>
        <w:rFonts w:ascii="Century Gothic" w:hAnsi="Century Gothic"/>
        <w:color w:val="9BBB59" w:themeColor="accent3"/>
        <w:sz w:val="20"/>
        <w:szCs w:val="24"/>
      </w:rPr>
    </w:pPr>
    <w:r w:rsidRPr="00B96621">
      <w:rPr>
        <w:rFonts w:ascii="Century Gothic" w:hAnsi="Century Gothic"/>
        <w:color w:val="9BBB59" w:themeColor="accent3"/>
        <w:sz w:val="20"/>
        <w:szCs w:val="24"/>
      </w:rPr>
      <w:t>OBR-</w:t>
    </w:r>
    <w:r w:rsidR="00A11A36">
      <w:rPr>
        <w:rFonts w:ascii="Century Gothic" w:hAnsi="Century Gothic"/>
        <w:color w:val="9BBB59" w:themeColor="accent3"/>
        <w:sz w:val="20"/>
        <w:szCs w:val="24"/>
      </w:rPr>
      <w:t>IZJAVA O SKLADNOSTI Z UREZEJN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946B7"/>
    <w:multiLevelType w:val="hybridMultilevel"/>
    <w:tmpl w:val="2F0E86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BA44FC6"/>
    <w:multiLevelType w:val="hybridMultilevel"/>
    <w:tmpl w:val="2F6CAFF6"/>
    <w:lvl w:ilvl="0" w:tplc="FFFFFFFF">
      <w:start w:val="1"/>
      <w:numFmt w:val="decimal"/>
      <w:lvlText w:val="%1."/>
      <w:lvlJc w:val="left"/>
      <w:pPr>
        <w:tabs>
          <w:tab w:val="num" w:pos="720"/>
        </w:tabs>
        <w:ind w:left="720" w:hanging="360"/>
      </w:pPr>
    </w:lvl>
    <w:lvl w:ilvl="1" w:tplc="50D8BF98">
      <w:start w:val="48"/>
      <w:numFmt w:val="bullet"/>
      <w:lvlText w:val="o"/>
      <w:lvlJc w:val="left"/>
      <w:pPr>
        <w:tabs>
          <w:tab w:val="num" w:pos="1440"/>
        </w:tabs>
        <w:ind w:left="1440" w:hanging="360"/>
      </w:pPr>
      <w:rPr>
        <w:rFonts w:ascii="Wingdings" w:eastAsiaTheme="minorEastAsia" w:hAnsi="Wingdings" w:cs="Times New Roman"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3"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6B625B2"/>
    <w:multiLevelType w:val="hybridMultilevel"/>
    <w:tmpl w:val="4348A268"/>
    <w:lvl w:ilvl="0" w:tplc="3B0E1476">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41372C48"/>
    <w:multiLevelType w:val="hybridMultilevel"/>
    <w:tmpl w:val="AAA4D34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4EC806EE"/>
    <w:multiLevelType w:val="hybridMultilevel"/>
    <w:tmpl w:val="F77E4644"/>
    <w:lvl w:ilvl="0" w:tplc="51D24322">
      <w:start w:val="3"/>
      <w:numFmt w:val="bullet"/>
      <w:lvlText w:val="-"/>
      <w:lvlJc w:val="left"/>
      <w:pPr>
        <w:ind w:left="1080" w:hanging="360"/>
      </w:pPr>
      <w:rPr>
        <w:rFonts w:ascii="Century Gothic" w:eastAsia="Times New Roman" w:hAnsi="Century Gothic"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64E44E79"/>
    <w:multiLevelType w:val="hybridMultilevel"/>
    <w:tmpl w:val="4F9C7E06"/>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8BF3C6C"/>
    <w:multiLevelType w:val="hybridMultilevel"/>
    <w:tmpl w:val="58B473C0"/>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6A3B1C97"/>
    <w:multiLevelType w:val="hybridMultilevel"/>
    <w:tmpl w:val="CCAC5AF4"/>
    <w:lvl w:ilvl="0" w:tplc="60AADB3A">
      <w:start w:val="3"/>
      <w:numFmt w:val="bullet"/>
      <w:lvlText w:val="-"/>
      <w:lvlJc w:val="left"/>
      <w:pPr>
        <w:ind w:left="1068" w:hanging="360"/>
      </w:pPr>
      <w:rPr>
        <w:rFonts w:ascii="Century Gothic" w:eastAsia="Times New Roman" w:hAnsi="Century Gothic" w:cs="Times New Roman"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0" w15:restartNumberingAfterBreak="0">
    <w:nsid w:val="761B467E"/>
    <w:multiLevelType w:val="hybridMultilevel"/>
    <w:tmpl w:val="4858D004"/>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num w:numId="1" w16cid:durableId="901019499">
    <w:abstractNumId w:val="3"/>
  </w:num>
  <w:num w:numId="2" w16cid:durableId="435100260">
    <w:abstractNumId w:val="0"/>
  </w:num>
  <w:num w:numId="3" w16cid:durableId="1670980957">
    <w:abstractNumId w:val="7"/>
  </w:num>
  <w:num w:numId="4" w16cid:durableId="685448875">
    <w:abstractNumId w:val="2"/>
  </w:num>
  <w:num w:numId="5" w16cid:durableId="96757731">
    <w:abstractNumId w:val="4"/>
  </w:num>
  <w:num w:numId="6" w16cid:durableId="1444686697">
    <w:abstractNumId w:val="8"/>
  </w:num>
  <w:num w:numId="7" w16cid:durableId="1734816840">
    <w:abstractNumId w:val="10"/>
  </w:num>
  <w:num w:numId="8" w16cid:durableId="117380620">
    <w:abstractNumId w:val="5"/>
  </w:num>
  <w:num w:numId="9" w16cid:durableId="1492939523">
    <w:abstractNumId w:val="6"/>
  </w:num>
  <w:num w:numId="10" w16cid:durableId="1460420407">
    <w:abstractNumId w:val="9"/>
  </w:num>
  <w:num w:numId="11" w16cid:durableId="10762492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38C7"/>
    <w:rsid w:val="00000147"/>
    <w:rsid w:val="00003A40"/>
    <w:rsid w:val="00007C4E"/>
    <w:rsid w:val="00021139"/>
    <w:rsid w:val="00030E72"/>
    <w:rsid w:val="000505C0"/>
    <w:rsid w:val="00053C14"/>
    <w:rsid w:val="000578F7"/>
    <w:rsid w:val="000632CA"/>
    <w:rsid w:val="000718C2"/>
    <w:rsid w:val="00075D3B"/>
    <w:rsid w:val="000831FC"/>
    <w:rsid w:val="00087DAD"/>
    <w:rsid w:val="000A4668"/>
    <w:rsid w:val="000A5F68"/>
    <w:rsid w:val="000E6DE9"/>
    <w:rsid w:val="00112096"/>
    <w:rsid w:val="00151223"/>
    <w:rsid w:val="0015296C"/>
    <w:rsid w:val="00167090"/>
    <w:rsid w:val="001764B8"/>
    <w:rsid w:val="00176A7C"/>
    <w:rsid w:val="00192B8C"/>
    <w:rsid w:val="001D6D4C"/>
    <w:rsid w:val="001F64A6"/>
    <w:rsid w:val="00203ADC"/>
    <w:rsid w:val="0022124C"/>
    <w:rsid w:val="002220D0"/>
    <w:rsid w:val="00226C77"/>
    <w:rsid w:val="00260232"/>
    <w:rsid w:val="00262223"/>
    <w:rsid w:val="00265297"/>
    <w:rsid w:val="00274C0A"/>
    <w:rsid w:val="002863E2"/>
    <w:rsid w:val="002B177A"/>
    <w:rsid w:val="002B2E4B"/>
    <w:rsid w:val="002D76AA"/>
    <w:rsid w:val="00305069"/>
    <w:rsid w:val="0030551A"/>
    <w:rsid w:val="0030651E"/>
    <w:rsid w:val="00311A87"/>
    <w:rsid w:val="00326DD3"/>
    <w:rsid w:val="003340EC"/>
    <w:rsid w:val="00337220"/>
    <w:rsid w:val="003375EC"/>
    <w:rsid w:val="003377E5"/>
    <w:rsid w:val="003400BE"/>
    <w:rsid w:val="003603AE"/>
    <w:rsid w:val="00386F66"/>
    <w:rsid w:val="0038794A"/>
    <w:rsid w:val="003A0996"/>
    <w:rsid w:val="003A3671"/>
    <w:rsid w:val="003B35D4"/>
    <w:rsid w:val="003C1C67"/>
    <w:rsid w:val="003D2478"/>
    <w:rsid w:val="003D24E4"/>
    <w:rsid w:val="003E23C7"/>
    <w:rsid w:val="003E637D"/>
    <w:rsid w:val="00403382"/>
    <w:rsid w:val="00417DE2"/>
    <w:rsid w:val="0043562B"/>
    <w:rsid w:val="0047614B"/>
    <w:rsid w:val="004862F7"/>
    <w:rsid w:val="004A7052"/>
    <w:rsid w:val="004D02A0"/>
    <w:rsid w:val="00511A8A"/>
    <w:rsid w:val="005C51AA"/>
    <w:rsid w:val="005E2690"/>
    <w:rsid w:val="005F4931"/>
    <w:rsid w:val="00602CED"/>
    <w:rsid w:val="0060300B"/>
    <w:rsid w:val="0061233A"/>
    <w:rsid w:val="00647622"/>
    <w:rsid w:val="006538C7"/>
    <w:rsid w:val="006647A2"/>
    <w:rsid w:val="00672451"/>
    <w:rsid w:val="006864EC"/>
    <w:rsid w:val="006A744C"/>
    <w:rsid w:val="006E0726"/>
    <w:rsid w:val="00702EB1"/>
    <w:rsid w:val="00737D46"/>
    <w:rsid w:val="0076703C"/>
    <w:rsid w:val="007713DE"/>
    <w:rsid w:val="007A74CF"/>
    <w:rsid w:val="007B661B"/>
    <w:rsid w:val="007C4DA6"/>
    <w:rsid w:val="0080462F"/>
    <w:rsid w:val="00804A86"/>
    <w:rsid w:val="008334DB"/>
    <w:rsid w:val="00856D1D"/>
    <w:rsid w:val="008572C9"/>
    <w:rsid w:val="008621D3"/>
    <w:rsid w:val="00895E0F"/>
    <w:rsid w:val="008A72B7"/>
    <w:rsid w:val="008B23DF"/>
    <w:rsid w:val="008C08D8"/>
    <w:rsid w:val="008F1769"/>
    <w:rsid w:val="0090134E"/>
    <w:rsid w:val="00901AF9"/>
    <w:rsid w:val="0093534B"/>
    <w:rsid w:val="009503EE"/>
    <w:rsid w:val="00950E81"/>
    <w:rsid w:val="00983DB6"/>
    <w:rsid w:val="00990A18"/>
    <w:rsid w:val="009B0B68"/>
    <w:rsid w:val="009D56B3"/>
    <w:rsid w:val="009D7ADA"/>
    <w:rsid w:val="009E6037"/>
    <w:rsid w:val="009F01E3"/>
    <w:rsid w:val="00A05782"/>
    <w:rsid w:val="00A11A36"/>
    <w:rsid w:val="00A16A53"/>
    <w:rsid w:val="00A23A6D"/>
    <w:rsid w:val="00A26374"/>
    <w:rsid w:val="00A8194C"/>
    <w:rsid w:val="00A83F58"/>
    <w:rsid w:val="00A912FE"/>
    <w:rsid w:val="00A928D9"/>
    <w:rsid w:val="00AB28F7"/>
    <w:rsid w:val="00AD571C"/>
    <w:rsid w:val="00AD6199"/>
    <w:rsid w:val="00AE0063"/>
    <w:rsid w:val="00AE54C6"/>
    <w:rsid w:val="00B06398"/>
    <w:rsid w:val="00B141B1"/>
    <w:rsid w:val="00B22A04"/>
    <w:rsid w:val="00B4038E"/>
    <w:rsid w:val="00B53C31"/>
    <w:rsid w:val="00B660E0"/>
    <w:rsid w:val="00B96621"/>
    <w:rsid w:val="00BC1BE1"/>
    <w:rsid w:val="00C26A74"/>
    <w:rsid w:val="00C56A98"/>
    <w:rsid w:val="00CE1553"/>
    <w:rsid w:val="00CE37A6"/>
    <w:rsid w:val="00CE7B87"/>
    <w:rsid w:val="00CF353B"/>
    <w:rsid w:val="00D36484"/>
    <w:rsid w:val="00D75325"/>
    <w:rsid w:val="00D77C66"/>
    <w:rsid w:val="00D937C0"/>
    <w:rsid w:val="00DA6006"/>
    <w:rsid w:val="00DD0070"/>
    <w:rsid w:val="00DE1105"/>
    <w:rsid w:val="00E05B8D"/>
    <w:rsid w:val="00E5259D"/>
    <w:rsid w:val="00E647A1"/>
    <w:rsid w:val="00ED0F22"/>
    <w:rsid w:val="00EF0039"/>
    <w:rsid w:val="00EF6F61"/>
    <w:rsid w:val="00F24AF0"/>
    <w:rsid w:val="00F51276"/>
    <w:rsid w:val="00F5330A"/>
    <w:rsid w:val="00F6264C"/>
    <w:rsid w:val="00F76CA0"/>
    <w:rsid w:val="00FA3BD2"/>
    <w:rsid w:val="00FB6CC3"/>
    <w:rsid w:val="00FD540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3B3581"/>
  <w15:docId w15:val="{ADDD432E-0192-4475-8AC1-93C1C862C6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TEXT_BLACK_10pt_TREBUCHET"/>
    <w:qFormat/>
    <w:rsid w:val="006538C7"/>
    <w:pPr>
      <w:spacing w:after="0" w:line="240" w:lineRule="auto"/>
    </w:pPr>
    <w:rPr>
      <w:rFonts w:ascii="Trebuchet MS" w:eastAsia="Times New Roman" w:hAnsi="Trebuchet MS" w:cs="Times New Roman"/>
      <w:sz w:val="20"/>
      <w:szCs w:val="24"/>
      <w:lang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538C7"/>
    <w:pPr>
      <w:tabs>
        <w:tab w:val="center" w:pos="4536"/>
        <w:tab w:val="right" w:pos="9072"/>
      </w:tabs>
    </w:pPr>
  </w:style>
  <w:style w:type="character" w:customStyle="1" w:styleId="HeaderChar">
    <w:name w:val="Header Char"/>
    <w:basedOn w:val="DefaultParagraphFont"/>
    <w:link w:val="Header"/>
    <w:uiPriority w:val="99"/>
    <w:rsid w:val="006538C7"/>
  </w:style>
  <w:style w:type="paragraph" w:styleId="Footer">
    <w:name w:val="footer"/>
    <w:basedOn w:val="Normal"/>
    <w:link w:val="FooterChar"/>
    <w:uiPriority w:val="99"/>
    <w:unhideWhenUsed/>
    <w:rsid w:val="006538C7"/>
    <w:pPr>
      <w:tabs>
        <w:tab w:val="center" w:pos="4536"/>
        <w:tab w:val="right" w:pos="9072"/>
      </w:tabs>
    </w:pPr>
  </w:style>
  <w:style w:type="character" w:customStyle="1" w:styleId="FooterChar">
    <w:name w:val="Footer Char"/>
    <w:basedOn w:val="DefaultParagraphFont"/>
    <w:link w:val="Footer"/>
    <w:uiPriority w:val="99"/>
    <w:rsid w:val="006538C7"/>
  </w:style>
  <w:style w:type="paragraph" w:customStyle="1" w:styleId="NASLOV40ptGRAY">
    <w:name w:val="NASLOV_40pt_GRAY"/>
    <w:uiPriority w:val="99"/>
    <w:qFormat/>
    <w:rsid w:val="006538C7"/>
    <w:pPr>
      <w:spacing w:after="480" w:line="240" w:lineRule="auto"/>
    </w:pPr>
    <w:rPr>
      <w:rFonts w:ascii="Trebuchet MS" w:eastAsiaTheme="minorEastAsia" w:hAnsi="Trebuchet MS" w:cs="Times New Roman"/>
      <w:caps/>
      <w:color w:val="000000" w:themeColor="text1"/>
      <w:sz w:val="80"/>
      <w:szCs w:val="80"/>
      <w:lang w:eastAsia="sl-SI"/>
    </w:rPr>
  </w:style>
  <w:style w:type="paragraph" w:customStyle="1" w:styleId="PODPODNASLOV">
    <w:name w:val="PODPODNASLOV"/>
    <w:qFormat/>
    <w:rsid w:val="006538C7"/>
    <w:pPr>
      <w:numPr>
        <w:numId w:val="1"/>
      </w:numPr>
      <w:tabs>
        <w:tab w:val="left" w:pos="284"/>
        <w:tab w:val="left" w:pos="567"/>
        <w:tab w:val="left" w:pos="851"/>
      </w:tabs>
      <w:spacing w:after="60" w:line="240" w:lineRule="auto"/>
    </w:pPr>
    <w:rPr>
      <w:rFonts w:ascii="Trebuchet MS" w:eastAsiaTheme="minorEastAsia" w:hAnsi="Trebuchet MS" w:cs="Times New Roman"/>
      <w:caps/>
      <w:color w:val="7F7F7F" w:themeColor="text1" w:themeTint="80"/>
      <w:sz w:val="20"/>
      <w:szCs w:val="20"/>
      <w:lang w:eastAsia="sl-SI"/>
    </w:rPr>
  </w:style>
  <w:style w:type="paragraph" w:styleId="ListParagraph">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ormal"/>
    <w:link w:val="ListParagraphChar"/>
    <w:uiPriority w:val="34"/>
    <w:qFormat/>
    <w:rsid w:val="006538C7"/>
    <w:pPr>
      <w:ind w:left="720"/>
      <w:contextualSpacing/>
    </w:pPr>
  </w:style>
  <w:style w:type="paragraph" w:customStyle="1" w:styleId="PODNASLOV">
    <w:name w:val="PODNASLOV"/>
    <w:basedOn w:val="Normal"/>
    <w:qFormat/>
    <w:rsid w:val="006538C7"/>
    <w:pPr>
      <w:spacing w:after="240"/>
      <w:ind w:left="284" w:hanging="284"/>
    </w:pPr>
    <w:rPr>
      <w:rFonts w:eastAsiaTheme="minorEastAsia"/>
      <w:b/>
      <w:caps/>
      <w:color w:val="7F7F7F" w:themeColor="text1" w:themeTint="80"/>
      <w:sz w:val="28"/>
      <w:szCs w:val="28"/>
      <w:u w:val="single"/>
    </w:rPr>
  </w:style>
  <w:style w:type="table" w:styleId="TableGrid">
    <w:name w:val="Table Grid"/>
    <w:basedOn w:val="TableNormal"/>
    <w:uiPriority w:val="59"/>
    <w:rsid w:val="00856D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15296C"/>
    <w:rPr>
      <w:rFonts w:ascii="Trebuchet MS" w:hAnsi="Trebuchet MS" w:cs="Times New Roman"/>
      <w:color w:val="A9C938"/>
      <w:sz w:val="20"/>
      <w:szCs w:val="20"/>
      <w:u w:val="single" w:color="A9C938"/>
    </w:rPr>
  </w:style>
  <w:style w:type="character" w:customStyle="1" w:styleId="ListParagraphChar">
    <w:name w:val="List Paragraph Char"/>
    <w:aliases w:val="Liste 1 Char,List Paragraph1 Char,FooterText Char,numbered Char,Paragraphe de liste1 Char,Bulletr List Paragraph Char,列出段落 Char,列出段落1 Char,lp1 Char,lp11 Char,Use Case List Paragraph Char,Num Bullet 1 Char,List Paragraph11 Char"/>
    <w:basedOn w:val="DefaultParagraphFont"/>
    <w:link w:val="ListParagraph"/>
    <w:uiPriority w:val="34"/>
    <w:qFormat/>
    <w:rsid w:val="00007C4E"/>
    <w:rPr>
      <w:rFonts w:ascii="Trebuchet MS" w:eastAsia="Times New Roman" w:hAnsi="Trebuchet MS" w:cs="Times New Roman"/>
      <w:sz w:val="20"/>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2</Pages>
  <Words>370</Words>
  <Characters>2114</Characters>
  <Application>Microsoft Office Word</Application>
  <DocSecurity>0</DocSecurity>
  <Lines>17</Lines>
  <Paragraphs>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Nina</dc:creator>
  <cp:lastModifiedBy>Katja Hodošček</cp:lastModifiedBy>
  <cp:revision>4</cp:revision>
  <dcterms:created xsi:type="dcterms:W3CDTF">2023-04-26T07:57:00Z</dcterms:created>
  <dcterms:modified xsi:type="dcterms:W3CDTF">2023-05-19T07:25:00Z</dcterms:modified>
</cp:coreProperties>
</file>